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44F" w:rsidRPr="00F3244F" w:rsidRDefault="00F3244F" w:rsidP="00F32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3244F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  <w:proofErr w:type="gramEnd"/>
      <w:r w:rsidRPr="00F3244F">
        <w:rPr>
          <w:rFonts w:ascii="Times New Roman" w:hAnsi="Times New Roman" w:cs="Times New Roman"/>
          <w:b/>
          <w:sz w:val="28"/>
          <w:szCs w:val="28"/>
        </w:rPr>
        <w:br/>
        <w:t>ИРКУТСКАЯ  ОБЛАСТЬ</w:t>
      </w:r>
      <w:r w:rsidRPr="00F3244F">
        <w:rPr>
          <w:rFonts w:ascii="Times New Roman" w:hAnsi="Times New Roman" w:cs="Times New Roman"/>
          <w:b/>
          <w:sz w:val="28"/>
          <w:szCs w:val="28"/>
        </w:rPr>
        <w:br/>
        <w:t>КУЙТУНСКИЙ  РАЙОН</w:t>
      </w:r>
    </w:p>
    <w:p w:rsidR="00F3244F" w:rsidRPr="00F3244F" w:rsidRDefault="00F3244F" w:rsidP="00F32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3244F">
        <w:rPr>
          <w:rFonts w:ascii="Times New Roman" w:hAnsi="Times New Roman" w:cs="Times New Roman"/>
          <w:b/>
          <w:sz w:val="28"/>
          <w:szCs w:val="28"/>
        </w:rPr>
        <w:t>АДМИНИСТРАЦИЯ  НОВОТЕЛЬБИНСКОГО</w:t>
      </w:r>
      <w:proofErr w:type="gramEnd"/>
      <w:r w:rsidRPr="00F3244F">
        <w:rPr>
          <w:rFonts w:ascii="Times New Roman" w:hAnsi="Times New Roman" w:cs="Times New Roman"/>
          <w:b/>
          <w:sz w:val="28"/>
          <w:szCs w:val="28"/>
        </w:rPr>
        <w:t xml:space="preserve">  МУНИЦИПАЛЬНОГО  ОБРАЗОВАНИЯ</w:t>
      </w:r>
    </w:p>
    <w:p w:rsidR="00F3244F" w:rsidRPr="00F3244F" w:rsidRDefault="00F3244F" w:rsidP="00F32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3244F">
        <w:rPr>
          <w:rFonts w:ascii="Times New Roman" w:hAnsi="Times New Roman" w:cs="Times New Roman"/>
          <w:b/>
          <w:sz w:val="28"/>
          <w:szCs w:val="28"/>
        </w:rPr>
        <w:t>ГЛАВА  АДМИНИСТРАЦИИ</w:t>
      </w:r>
      <w:proofErr w:type="gramEnd"/>
    </w:p>
    <w:p w:rsidR="00F3244F" w:rsidRPr="00F3244F" w:rsidRDefault="00F3244F" w:rsidP="00F3244F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F3244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3244F" w:rsidRPr="00F3244F" w:rsidRDefault="00F3244F" w:rsidP="00F3244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3244F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F3244F" w:rsidRPr="00264BB3" w:rsidRDefault="00F3244F" w:rsidP="00F3244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64BB3">
        <w:rPr>
          <w:rFonts w:ascii="Times New Roman" w:hAnsi="Times New Roman" w:cs="Times New Roman"/>
          <w:sz w:val="24"/>
          <w:szCs w:val="24"/>
        </w:rPr>
        <w:t xml:space="preserve">от </w:t>
      </w:r>
      <w:r w:rsidR="00264BB3" w:rsidRPr="00264BB3">
        <w:rPr>
          <w:rFonts w:ascii="Times New Roman" w:hAnsi="Times New Roman" w:cs="Times New Roman"/>
          <w:sz w:val="24"/>
          <w:szCs w:val="24"/>
        </w:rPr>
        <w:t>11</w:t>
      </w:r>
      <w:r w:rsidRPr="00264BB3">
        <w:rPr>
          <w:rFonts w:ascii="Times New Roman" w:hAnsi="Times New Roman" w:cs="Times New Roman"/>
          <w:sz w:val="24"/>
          <w:szCs w:val="24"/>
        </w:rPr>
        <w:t>.</w:t>
      </w:r>
      <w:r w:rsidR="00264BB3" w:rsidRPr="00264BB3">
        <w:rPr>
          <w:rFonts w:ascii="Times New Roman" w:hAnsi="Times New Roman" w:cs="Times New Roman"/>
          <w:sz w:val="24"/>
          <w:szCs w:val="24"/>
        </w:rPr>
        <w:t>1</w:t>
      </w:r>
      <w:r w:rsidR="00EF23BB">
        <w:rPr>
          <w:rFonts w:ascii="Times New Roman" w:hAnsi="Times New Roman" w:cs="Times New Roman"/>
          <w:sz w:val="24"/>
          <w:szCs w:val="24"/>
        </w:rPr>
        <w:t>1</w:t>
      </w:r>
      <w:r w:rsidRPr="00264BB3">
        <w:rPr>
          <w:rFonts w:ascii="Times New Roman" w:hAnsi="Times New Roman" w:cs="Times New Roman"/>
          <w:sz w:val="24"/>
          <w:szCs w:val="24"/>
        </w:rPr>
        <w:t xml:space="preserve">.2015 г.                       п. Новая Тельба                                                  № </w:t>
      </w:r>
      <w:r w:rsidR="00264BB3" w:rsidRPr="00264BB3">
        <w:rPr>
          <w:rFonts w:ascii="Times New Roman" w:hAnsi="Times New Roman" w:cs="Times New Roman"/>
          <w:sz w:val="24"/>
          <w:szCs w:val="24"/>
        </w:rPr>
        <w:t>34</w:t>
      </w:r>
    </w:p>
    <w:p w:rsidR="00F3244F" w:rsidRDefault="00F3244F" w:rsidP="00F3244F">
      <w:pPr>
        <w:jc w:val="both"/>
        <w:outlineLvl w:val="0"/>
      </w:pPr>
    </w:p>
    <w:p w:rsidR="00F3244F" w:rsidRPr="006967FD" w:rsidRDefault="00F3244F" w:rsidP="006967FD">
      <w:pPr>
        <w:pStyle w:val="a4"/>
      </w:pPr>
      <w:r w:rsidRPr="006967FD">
        <w:t xml:space="preserve">Об утверждении Положения о комиссии по противодействию </w:t>
      </w:r>
    </w:p>
    <w:p w:rsidR="00F3244F" w:rsidRPr="006967FD" w:rsidRDefault="00F3244F" w:rsidP="006967FD">
      <w:pPr>
        <w:pStyle w:val="a4"/>
      </w:pPr>
      <w:r w:rsidRPr="006967FD">
        <w:t>экстремистских и террористических проявлений на территории</w:t>
      </w:r>
    </w:p>
    <w:p w:rsidR="00F3244F" w:rsidRPr="006967FD" w:rsidRDefault="00F3244F" w:rsidP="006967FD">
      <w:pPr>
        <w:pStyle w:val="a4"/>
      </w:pPr>
      <w:r w:rsidRPr="006967FD">
        <w:t>Новотельбинского сельского поселения.</w:t>
      </w:r>
    </w:p>
    <w:p w:rsidR="00F3244F" w:rsidRPr="00F3244F" w:rsidRDefault="00F3244F" w:rsidP="00F3244F">
      <w:pPr>
        <w:spacing w:after="254" w:line="312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участия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Новотельбинского</w:t>
      </w: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профилактике и противодействия экстремистских и террористических проявлений, в соответствии с Федеральным законом </w:t>
      </w:r>
      <w:r w:rsidR="006967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июля 2002 года № 114-ФЗ «</w:t>
      </w: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экстремистско</w:t>
      </w:r>
      <w:r w:rsidR="00696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деятельности», </w:t>
      </w:r>
      <w:proofErr w:type="gramStart"/>
      <w:r w:rsidR="006967FD">
        <w:rPr>
          <w:rFonts w:ascii="Times New Roman" w:eastAsia="Times New Roman" w:hAnsi="Times New Roman" w:cs="Times New Roman"/>
          <w:sz w:val="28"/>
          <w:szCs w:val="28"/>
          <w:lang w:eastAsia="ru-RU"/>
        </w:rPr>
        <w:t>п .</w:t>
      </w:r>
      <w:proofErr w:type="gramEnd"/>
      <w:r w:rsidR="00696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7.7 ч.1 ст</w:t>
      </w: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>.14 Федерального закона от</w:t>
      </w:r>
      <w:r w:rsidR="00696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 октября 2003года № 131-ФЗ «</w:t>
      </w: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Федерации»,</w:t>
      </w:r>
      <w:r w:rsidRPr="00F3244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64BB3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264BB3" w:rsidRPr="00264BB3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26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ст.6</w:t>
      </w: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овотельбинского</w:t>
      </w:r>
      <w:r w:rsidR="00696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F3244F" w:rsidRPr="00F3244F" w:rsidRDefault="00F3244F" w:rsidP="00F3244F">
      <w:pPr>
        <w:spacing w:after="254" w:line="312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F3244F" w:rsidRPr="00F3244F" w:rsidRDefault="00F3244F" w:rsidP="00F3244F">
      <w:pPr>
        <w:spacing w:after="254" w:line="312" w:lineRule="auto"/>
        <w:ind w:left="720" w:hanging="360"/>
        <w:rPr>
          <w:rFonts w:ascii="Tahoma" w:eastAsia="Times New Roman" w:hAnsi="Tahoma" w:cs="Tahoma"/>
          <w:sz w:val="24"/>
          <w:szCs w:val="24"/>
          <w:lang w:eastAsia="ru-RU"/>
        </w:rPr>
      </w:pP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3244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комиссию по работе в области борьбы с экстремизмом и терроризмом 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овотельбинском</w:t>
      </w:r>
      <w:r w:rsidR="00696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(</w:t>
      </w: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№1)</w:t>
      </w:r>
    </w:p>
    <w:p w:rsidR="00F3244F" w:rsidRPr="00F3244F" w:rsidRDefault="00F3244F" w:rsidP="00F3244F">
      <w:pPr>
        <w:spacing w:after="254" w:line="312" w:lineRule="auto"/>
        <w:ind w:left="720" w:hanging="360"/>
        <w:rPr>
          <w:rFonts w:ascii="Tahoma" w:eastAsia="Times New Roman" w:hAnsi="Tahoma" w:cs="Tahoma"/>
          <w:sz w:val="24"/>
          <w:szCs w:val="24"/>
          <w:lang w:eastAsia="ru-RU"/>
        </w:rPr>
      </w:pP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3244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комиссии по противодействию экстремистской и террористической деятельности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Новотельбинского </w:t>
      </w:r>
      <w:r w:rsidR="006967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 (</w:t>
      </w: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2)</w:t>
      </w:r>
    </w:p>
    <w:p w:rsidR="00F3244F" w:rsidRPr="00F3244F" w:rsidRDefault="00F3244F" w:rsidP="00F3244F">
      <w:pPr>
        <w:spacing w:after="254" w:line="312" w:lineRule="auto"/>
        <w:ind w:left="720" w:hanging="360"/>
        <w:rPr>
          <w:rFonts w:ascii="Tahoma" w:eastAsia="Times New Roman" w:hAnsi="Tahoma" w:cs="Tahoma"/>
          <w:sz w:val="24"/>
          <w:szCs w:val="24"/>
          <w:lang w:eastAsia="ru-RU"/>
        </w:rPr>
      </w:pP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3244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мероприятия по реализации комплексной муниципальной д</w:t>
      </w:r>
      <w:r w:rsidR="006967F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олгосрочной целевой программы «</w:t>
      </w: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Противодействие экстремизму и </w:t>
      </w: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профилактике терроризма на территории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овотельбинского </w:t>
      </w: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201</w:t>
      </w:r>
      <w:r w:rsidR="00AA6AB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AA6AB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AA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>( Приложение</w:t>
      </w:r>
      <w:proofErr w:type="gramEnd"/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3)</w:t>
      </w:r>
    </w:p>
    <w:p w:rsidR="00F3244F" w:rsidRDefault="00F3244F" w:rsidP="00F3244F">
      <w:pPr>
        <w:spacing w:after="254" w:line="312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F3244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Контроль, за исполнением настоящего постановления оставляю за собой.</w:t>
      </w:r>
    </w:p>
    <w:p w:rsidR="00AA6AB4" w:rsidRDefault="00AA6AB4" w:rsidP="00F3244F">
      <w:pPr>
        <w:spacing w:after="254" w:line="312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AB4" w:rsidRDefault="00AA6AB4" w:rsidP="00F3244F">
      <w:pPr>
        <w:spacing w:after="254" w:line="312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AB4" w:rsidRPr="00F3244F" w:rsidRDefault="00AA6AB4" w:rsidP="00F3244F">
      <w:pPr>
        <w:spacing w:after="254" w:line="312" w:lineRule="auto"/>
        <w:ind w:left="720" w:hanging="360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F3244F" w:rsidRPr="00F3244F" w:rsidRDefault="00F3244F" w:rsidP="00F3244F">
      <w:pPr>
        <w:spacing w:after="254" w:line="312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овотельбинского</w:t>
      </w:r>
    </w:p>
    <w:p w:rsidR="00F3244F" w:rsidRPr="00F3244F" w:rsidRDefault="00F3244F" w:rsidP="00F3244F">
      <w:pPr>
        <w:spacing w:after="254" w:line="312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A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Н.М. Толстихина</w:t>
      </w:r>
    </w:p>
    <w:p w:rsidR="00F3244F" w:rsidRDefault="00F3244F" w:rsidP="00F3244F">
      <w:pPr>
        <w:spacing w:after="254" w:line="31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44F" w:rsidRDefault="00F3244F" w:rsidP="00F3244F">
      <w:pPr>
        <w:spacing w:after="254" w:line="31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44F" w:rsidRDefault="00F3244F" w:rsidP="00F3244F">
      <w:pPr>
        <w:spacing w:after="254" w:line="31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44F" w:rsidRDefault="00F3244F" w:rsidP="00F3244F">
      <w:pPr>
        <w:spacing w:after="254" w:line="31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44F" w:rsidRDefault="00F3244F" w:rsidP="00F3244F">
      <w:pPr>
        <w:spacing w:after="254" w:line="31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44F" w:rsidRDefault="00F3244F" w:rsidP="00F3244F">
      <w:pPr>
        <w:spacing w:after="254" w:line="31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44F" w:rsidRDefault="00F3244F" w:rsidP="00F3244F">
      <w:pPr>
        <w:spacing w:after="254" w:line="31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44F" w:rsidRDefault="00F3244F" w:rsidP="00F3244F">
      <w:pPr>
        <w:spacing w:after="254" w:line="31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44F" w:rsidRDefault="00F3244F" w:rsidP="00F3244F">
      <w:pPr>
        <w:spacing w:after="254" w:line="31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44F" w:rsidRDefault="00F3244F" w:rsidP="00F3244F">
      <w:pPr>
        <w:spacing w:after="254" w:line="31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44F" w:rsidRDefault="00F3244F" w:rsidP="00F3244F">
      <w:pPr>
        <w:spacing w:after="254" w:line="31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44F" w:rsidRDefault="00F3244F" w:rsidP="00F3244F">
      <w:pPr>
        <w:spacing w:after="254" w:line="31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44F" w:rsidRDefault="00F3244F" w:rsidP="00F3244F">
      <w:pPr>
        <w:spacing w:after="254" w:line="31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44F" w:rsidRDefault="00F3244F" w:rsidP="00F3244F">
      <w:pPr>
        <w:spacing w:after="254" w:line="31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44F" w:rsidRDefault="00F3244F" w:rsidP="00F3244F">
      <w:pPr>
        <w:spacing w:after="254" w:line="31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44F" w:rsidRDefault="00F3244F" w:rsidP="00F3244F">
      <w:pPr>
        <w:spacing w:after="254" w:line="31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44F" w:rsidRDefault="00F3244F" w:rsidP="00F3244F">
      <w:pPr>
        <w:spacing w:after="254" w:line="31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44F" w:rsidRPr="00F3244F" w:rsidRDefault="00F3244F" w:rsidP="00F3244F">
      <w:pPr>
        <w:pStyle w:val="a4"/>
        <w:jc w:val="right"/>
      </w:pPr>
      <w:r w:rsidRPr="00F3244F">
        <w:rPr>
          <w:szCs w:val="28"/>
        </w:rPr>
        <w:t>Приложение №1</w:t>
      </w:r>
    </w:p>
    <w:p w:rsidR="00F3244F" w:rsidRPr="00F3244F" w:rsidRDefault="00F3244F" w:rsidP="00F3244F">
      <w:pPr>
        <w:pStyle w:val="a4"/>
        <w:jc w:val="right"/>
      </w:pPr>
      <w:r w:rsidRPr="00F3244F">
        <w:rPr>
          <w:szCs w:val="28"/>
        </w:rPr>
        <w:t>к Постановлению</w:t>
      </w:r>
    </w:p>
    <w:p w:rsidR="00F3244F" w:rsidRPr="00F3244F" w:rsidRDefault="00F3244F" w:rsidP="00F3244F">
      <w:pPr>
        <w:pStyle w:val="a4"/>
        <w:jc w:val="right"/>
      </w:pPr>
      <w:r w:rsidRPr="00F3244F">
        <w:rPr>
          <w:szCs w:val="28"/>
        </w:rPr>
        <w:t>главы Новотельбинского сельского поселения</w:t>
      </w:r>
    </w:p>
    <w:p w:rsidR="00F3244F" w:rsidRPr="006967FD" w:rsidRDefault="00F3244F" w:rsidP="00F3244F">
      <w:pPr>
        <w:pStyle w:val="a4"/>
        <w:jc w:val="right"/>
        <w:rPr>
          <w:rFonts w:ascii="Tahoma" w:hAnsi="Tahoma" w:cs="Tahoma"/>
        </w:rPr>
      </w:pPr>
      <w:r w:rsidRPr="006967FD">
        <w:rPr>
          <w:szCs w:val="28"/>
        </w:rPr>
        <w:t xml:space="preserve">от </w:t>
      </w:r>
      <w:r w:rsidR="00EF23BB" w:rsidRPr="006967FD">
        <w:rPr>
          <w:szCs w:val="28"/>
        </w:rPr>
        <w:t>11</w:t>
      </w:r>
      <w:r w:rsidRPr="006967FD">
        <w:rPr>
          <w:szCs w:val="28"/>
        </w:rPr>
        <w:t>.</w:t>
      </w:r>
      <w:r w:rsidR="00EF23BB" w:rsidRPr="006967FD">
        <w:rPr>
          <w:szCs w:val="28"/>
        </w:rPr>
        <w:t>11</w:t>
      </w:r>
      <w:r w:rsidRPr="006967FD">
        <w:rPr>
          <w:szCs w:val="28"/>
        </w:rPr>
        <w:t>.201</w:t>
      </w:r>
      <w:r w:rsidR="00EF23BB" w:rsidRPr="006967FD">
        <w:rPr>
          <w:szCs w:val="28"/>
        </w:rPr>
        <w:t>5</w:t>
      </w:r>
      <w:r w:rsidRPr="006967FD">
        <w:rPr>
          <w:szCs w:val="28"/>
        </w:rPr>
        <w:t xml:space="preserve">г № </w:t>
      </w:r>
      <w:r w:rsidR="00EF23BB" w:rsidRPr="006967FD">
        <w:rPr>
          <w:szCs w:val="28"/>
        </w:rPr>
        <w:t>34</w:t>
      </w:r>
      <w:r w:rsidRPr="006967FD">
        <w:t xml:space="preserve"> </w:t>
      </w:r>
    </w:p>
    <w:p w:rsidR="00F3244F" w:rsidRPr="00F3244F" w:rsidRDefault="00F3244F" w:rsidP="00F3244F">
      <w:pPr>
        <w:spacing w:after="254" w:line="312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</w:t>
      </w:r>
    </w:p>
    <w:p w:rsidR="00F3244F" w:rsidRPr="00F3244F" w:rsidRDefault="00F3244F" w:rsidP="00F3244F">
      <w:pPr>
        <w:spacing w:after="254" w:line="312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работе в области противодействия экстремистской и террористической деятельности в</w:t>
      </w:r>
    </w:p>
    <w:p w:rsidR="00F3244F" w:rsidRPr="00F3244F" w:rsidRDefault="00F3244F" w:rsidP="00F3244F">
      <w:pPr>
        <w:spacing w:after="254" w:line="312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овотельбинском </w:t>
      </w: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поселении.</w:t>
      </w:r>
    </w:p>
    <w:p w:rsidR="00F3244F" w:rsidRPr="00F3244F" w:rsidRDefault="00F3244F" w:rsidP="00F3244F">
      <w:pPr>
        <w:spacing w:after="254" w:line="312" w:lineRule="auto"/>
        <w:ind w:left="720" w:hanging="360"/>
        <w:rPr>
          <w:rFonts w:ascii="Tahoma" w:eastAsia="Times New Roman" w:hAnsi="Tahoma" w:cs="Tahoma"/>
          <w:sz w:val="24"/>
          <w:szCs w:val="24"/>
          <w:lang w:eastAsia="ru-RU"/>
        </w:rPr>
      </w:pP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3244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Толстихина Н.М.</w:t>
      </w: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–председатель комиссии, глава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овотельбинского</w:t>
      </w: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F3244F" w:rsidRPr="00F3244F" w:rsidRDefault="00F3244F" w:rsidP="00F3244F">
      <w:pPr>
        <w:spacing w:after="254" w:line="312" w:lineRule="auto"/>
        <w:ind w:left="720" w:hanging="360"/>
        <w:rPr>
          <w:rFonts w:ascii="Tahoma" w:eastAsia="Times New Roman" w:hAnsi="Tahoma" w:cs="Tahoma"/>
          <w:sz w:val="24"/>
          <w:szCs w:val="24"/>
          <w:lang w:eastAsia="ru-RU"/>
        </w:rPr>
      </w:pP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3244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Пашина О.В.</w:t>
      </w: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председателя комиссии, специалист администрации</w:t>
      </w:r>
    </w:p>
    <w:p w:rsidR="00F3244F" w:rsidRPr="00F3244F" w:rsidRDefault="00F3244F" w:rsidP="00F3244F">
      <w:pPr>
        <w:spacing w:after="254" w:line="312" w:lineRule="auto"/>
        <w:ind w:left="720" w:hanging="360"/>
        <w:rPr>
          <w:rFonts w:ascii="Tahoma" w:eastAsia="Times New Roman" w:hAnsi="Tahoma" w:cs="Tahoma"/>
          <w:sz w:val="24"/>
          <w:szCs w:val="24"/>
          <w:lang w:eastAsia="ru-RU"/>
        </w:rPr>
      </w:pP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3244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Санкина Л.Г.</w:t>
      </w: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секретарь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Тельбинской  О</w:t>
      </w: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>ОШ</w:t>
      </w:r>
      <w:proofErr w:type="gramEnd"/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244F" w:rsidRPr="00F3244F" w:rsidRDefault="00F3244F" w:rsidP="00F3244F">
      <w:pPr>
        <w:spacing w:after="254" w:line="312" w:lineRule="auto"/>
        <w:ind w:left="720" w:hanging="360"/>
        <w:rPr>
          <w:rFonts w:ascii="Tahoma" w:eastAsia="Times New Roman" w:hAnsi="Tahoma" w:cs="Tahoma"/>
          <w:sz w:val="24"/>
          <w:szCs w:val="24"/>
          <w:lang w:eastAsia="ru-RU"/>
        </w:rPr>
      </w:pP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F3244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C6064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Братко М.П.</w:t>
      </w: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 комиссии, </w:t>
      </w:r>
      <w:r w:rsidR="00C6064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МКУК "НСКЦ"</w:t>
      </w:r>
    </w:p>
    <w:p w:rsidR="00F3244F" w:rsidRPr="00F3244F" w:rsidRDefault="00F3244F" w:rsidP="00F3244F">
      <w:pPr>
        <w:spacing w:after="254" w:line="312" w:lineRule="auto"/>
        <w:ind w:left="720" w:hanging="360"/>
        <w:rPr>
          <w:rFonts w:ascii="Tahoma" w:eastAsia="Times New Roman" w:hAnsi="Tahoma" w:cs="Tahoma"/>
          <w:sz w:val="24"/>
          <w:szCs w:val="24"/>
          <w:lang w:eastAsia="ru-RU"/>
        </w:rPr>
      </w:pP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F3244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C606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Заремба В.Н.</w:t>
      </w: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 комиссии, участковый уполномоченный.</w:t>
      </w:r>
    </w:p>
    <w:p w:rsidR="00F3244F" w:rsidRPr="00F3244F" w:rsidRDefault="00F3244F" w:rsidP="00F3244F">
      <w:pPr>
        <w:spacing w:after="254" w:line="312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F3244F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Pr="00F3244F">
        <w:rPr>
          <w:rFonts w:ascii="Tahoma" w:eastAsia="Times New Roman" w:hAnsi="Tahoma" w:cs="Tahoma"/>
          <w:sz w:val="28"/>
          <w:szCs w:val="28"/>
          <w:lang w:eastAsia="ru-RU"/>
        </w:rPr>
        <w:br/>
      </w:r>
      <w:r w:rsidRPr="00F3244F">
        <w:rPr>
          <w:rFonts w:ascii="Tahoma" w:eastAsia="Times New Roman" w:hAnsi="Tahoma" w:cs="Tahoma"/>
          <w:sz w:val="28"/>
          <w:szCs w:val="28"/>
          <w:lang w:eastAsia="ru-RU"/>
        </w:rPr>
        <w:br/>
      </w:r>
    </w:p>
    <w:p w:rsidR="00C60648" w:rsidRDefault="00C60648" w:rsidP="00F3244F">
      <w:pPr>
        <w:spacing w:after="254" w:line="31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648" w:rsidRDefault="00C60648" w:rsidP="00F3244F">
      <w:pPr>
        <w:spacing w:after="254" w:line="31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648" w:rsidRDefault="00C60648" w:rsidP="00F3244F">
      <w:pPr>
        <w:spacing w:after="254" w:line="31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648" w:rsidRDefault="00C60648" w:rsidP="00F3244F">
      <w:pPr>
        <w:spacing w:after="254" w:line="31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648" w:rsidRDefault="00C60648" w:rsidP="00F3244F">
      <w:pPr>
        <w:spacing w:after="254" w:line="31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44F" w:rsidRPr="00F3244F" w:rsidRDefault="00F3244F" w:rsidP="00F3244F">
      <w:pPr>
        <w:spacing w:after="254" w:line="312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F3244F" w:rsidRPr="00F3244F" w:rsidRDefault="00F3244F" w:rsidP="00F3244F">
      <w:pPr>
        <w:spacing w:after="254" w:line="312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главы администрации </w:t>
      </w:r>
    </w:p>
    <w:p w:rsidR="00F3244F" w:rsidRPr="00F3244F" w:rsidRDefault="00C60648" w:rsidP="00F3244F">
      <w:pPr>
        <w:spacing w:after="254" w:line="312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овотельбинского</w:t>
      </w:r>
      <w:r w:rsidR="00F3244F"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F3244F" w:rsidRPr="00EF23BB" w:rsidRDefault="00F3244F" w:rsidP="00F3244F">
      <w:pPr>
        <w:spacing w:after="254" w:line="312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  <w:r w:rsidRPr="00EF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F23BB" w:rsidRPr="00EF23B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EF23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23BB" w:rsidRPr="00EF23B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EF23B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EF23BB" w:rsidRPr="00EF23B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F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№ </w:t>
      </w:r>
      <w:r w:rsidR="00EF23BB" w:rsidRPr="00EF23BB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</w:p>
    <w:p w:rsidR="00F3244F" w:rsidRPr="00F3244F" w:rsidRDefault="00F3244F" w:rsidP="00F3244F">
      <w:pPr>
        <w:spacing w:after="254" w:line="312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F3244F" w:rsidRPr="00F3244F" w:rsidRDefault="00F3244F" w:rsidP="00F3244F">
      <w:pPr>
        <w:spacing w:after="254" w:line="312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комиссии по противодействию экстремистской и террористической деятельности на территории </w:t>
      </w:r>
      <w:r w:rsidR="00C60648"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60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овотельбинского</w:t>
      </w: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F3244F" w:rsidRPr="00F3244F" w:rsidRDefault="00F3244F" w:rsidP="00F3244F">
      <w:pPr>
        <w:spacing w:after="254" w:line="312" w:lineRule="auto"/>
        <w:ind w:left="720" w:hanging="360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3244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положения.</w:t>
      </w:r>
    </w:p>
    <w:p w:rsidR="00F3244F" w:rsidRPr="00F3244F" w:rsidRDefault="00F3244F" w:rsidP="00F3244F">
      <w:pPr>
        <w:spacing w:after="254" w:line="312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противодействию и профилактике экстремизма, терроризма и других асоциальных проявлений среди населения, а также минимизации и </w:t>
      </w:r>
    </w:p>
    <w:p w:rsidR="00F3244F" w:rsidRPr="00F3244F" w:rsidRDefault="006967FD" w:rsidP="00F3244F">
      <w:pPr>
        <w:spacing w:after="254" w:line="312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3244F"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ликвидации последствий их проявлений, воспитанию толерантного отношения подростков и молодежи к гражданам иной национальности на территории </w:t>
      </w:r>
      <w:r w:rsidR="00C60648"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60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овотельбинского</w:t>
      </w:r>
      <w:r w:rsidR="00C60648"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44F"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="00F3244F"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>( далее</w:t>
      </w:r>
      <w:proofErr w:type="gramEnd"/>
      <w:r w:rsidR="00F3244F"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Комиссия) создается для координации взаимодействия деятельности правоохранительных органов, органов местного самоуправления, общественных объединений и некоммерческих организаций, независимо от форм собственности.</w:t>
      </w:r>
    </w:p>
    <w:p w:rsidR="00F3244F" w:rsidRPr="00F3244F" w:rsidRDefault="00F3244F" w:rsidP="00F3244F">
      <w:pPr>
        <w:spacing w:after="254" w:line="312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в своей деятельности руководствуется Конституцией Российской Федерации, действующим законодательством, указами Президента Российской Федерации, постановлениями Правительства Российской Федерации, Законами </w:t>
      </w:r>
      <w:proofErr w:type="gramStart"/>
      <w:r w:rsidR="00C6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Иркутской </w:t>
      </w: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proofErr w:type="gramEnd"/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постановлениями администрации </w:t>
      </w:r>
      <w:r w:rsidR="00C60648"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60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овотельбинского</w:t>
      </w: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Уставом </w:t>
      </w:r>
      <w:r w:rsidR="00C60648"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60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овотельбинского</w:t>
      </w: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другими нормативными правовыми актами, а также настоящим Положением.</w:t>
      </w:r>
    </w:p>
    <w:p w:rsidR="00F3244F" w:rsidRPr="00F3244F" w:rsidRDefault="00F3244F" w:rsidP="00F3244F">
      <w:pPr>
        <w:spacing w:after="254" w:line="312" w:lineRule="auto"/>
        <w:ind w:left="720" w:hanging="360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F3244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задачи, функции и права Комиссии.</w:t>
      </w:r>
    </w:p>
    <w:p w:rsidR="00F3244F" w:rsidRPr="00F3244F" w:rsidRDefault="00F3244F" w:rsidP="00F3244F">
      <w:pPr>
        <w:spacing w:after="254" w:line="312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>2.1 Основными задачами Комиссии являются:</w:t>
      </w:r>
    </w:p>
    <w:p w:rsidR="00F3244F" w:rsidRPr="00F3244F" w:rsidRDefault="00F3244F" w:rsidP="00F3244F">
      <w:pPr>
        <w:spacing w:after="254" w:line="312" w:lineRule="auto"/>
        <w:ind w:left="567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системы организационных, социальных, правовых и иных мер, направленных на реализацию государственной политики в области противодействия и профилактики экстремизма и терроризма среди населения в Никольском сельском поселении;</w:t>
      </w:r>
    </w:p>
    <w:p w:rsidR="00F3244F" w:rsidRPr="00F3244F" w:rsidRDefault="00F3244F" w:rsidP="00F3244F">
      <w:pPr>
        <w:spacing w:after="254" w:line="312" w:lineRule="auto"/>
        <w:ind w:left="567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-обеспечение взаимодействия между органами местного самоуправления, правоохранительными органами, муниципальными предприятиями и учреждениями, общественными организациями, находящимися на территории </w:t>
      </w:r>
      <w:r w:rsidR="00C60648"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60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овотельбинского</w:t>
      </w: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при разработке и реализации мероприятий, направленных на противодействие и профилактику экстремизма и терроризма;</w:t>
      </w:r>
    </w:p>
    <w:p w:rsidR="00F3244F" w:rsidRPr="00F3244F" w:rsidRDefault="00F3244F" w:rsidP="00F3244F">
      <w:pPr>
        <w:spacing w:after="254" w:line="312" w:lineRule="auto"/>
        <w:ind w:left="567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целенаправленной работы по противодействию и профилактике экстремизма и терроризма, воспитанию толерантного отношения подростков и молодежи к гражданам иной национальности;</w:t>
      </w:r>
    </w:p>
    <w:p w:rsidR="00F3244F" w:rsidRPr="00F3244F" w:rsidRDefault="00F3244F" w:rsidP="00F3244F">
      <w:pPr>
        <w:spacing w:after="254" w:line="312" w:lineRule="auto"/>
        <w:ind w:left="567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 проводимых в </w:t>
      </w:r>
      <w:r w:rsidR="00C60648"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60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овотельбинском</w:t>
      </w: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мероприятий, связанных с противодействием и профилактикой экстремизма и терроризма, оценка их эффективности, подготовка предложений по улучшению работы в данной сфере деятельности;</w:t>
      </w:r>
    </w:p>
    <w:p w:rsidR="00F3244F" w:rsidRPr="00F3244F" w:rsidRDefault="00F3244F" w:rsidP="00F3244F">
      <w:pPr>
        <w:spacing w:after="254" w:line="312" w:lineRule="auto"/>
        <w:ind w:left="567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-мониторинг общественно-политических, социально-экономических, национально-культурных и религиозных процессов, происходящих на территории </w:t>
      </w:r>
      <w:r w:rsidR="004D68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Новотельбинского</w:t>
      </w: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оказывающих влияние на ситуацию в сфере противодействия и профилактики экстремизма и терроризма;</w:t>
      </w:r>
    </w:p>
    <w:p w:rsidR="00F3244F" w:rsidRPr="00F3244F" w:rsidRDefault="00F3244F" w:rsidP="00F3244F">
      <w:pPr>
        <w:spacing w:after="254" w:line="312" w:lineRule="auto"/>
        <w:ind w:left="567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и внесение в установленном порядке предложений по совершенствованию нормативного правового регулирования вопросов, связанных с противодействием и профилактикой экстремизма и терроризма, других асоциальных появлений среди населения;</w:t>
      </w:r>
    </w:p>
    <w:p w:rsidR="00F3244F" w:rsidRPr="00F3244F" w:rsidRDefault="00F3244F" w:rsidP="00F3244F">
      <w:pPr>
        <w:spacing w:after="254" w:line="312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Комиссия для выполнения возложенных на неё задач осуществляет </w:t>
      </w:r>
    </w:p>
    <w:p w:rsidR="00F3244F" w:rsidRPr="00F3244F" w:rsidRDefault="00F3244F" w:rsidP="00F3244F">
      <w:pPr>
        <w:spacing w:after="254" w:line="312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следующие функции:</w:t>
      </w:r>
    </w:p>
    <w:p w:rsidR="00F3244F" w:rsidRPr="00F3244F" w:rsidRDefault="00F3244F" w:rsidP="00F3244F">
      <w:pPr>
        <w:spacing w:after="254" w:line="312" w:lineRule="auto"/>
        <w:ind w:left="567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системы мероприятий, включающих в приоритетном порядке осуществление профилактических, в том числе воспитательных и пропагандистских мер, направленных на предупреждение экстремистской террористической деятельности;</w:t>
      </w:r>
    </w:p>
    <w:p w:rsidR="00F3244F" w:rsidRPr="00F3244F" w:rsidRDefault="00F3244F" w:rsidP="00F3244F">
      <w:pPr>
        <w:spacing w:after="254" w:line="312" w:lineRule="auto"/>
        <w:ind w:left="567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рассмотрения проектов нормативных правовых актов администрации </w:t>
      </w:r>
      <w:r w:rsidR="004D68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Новотельбинского</w:t>
      </w:r>
      <w:r w:rsidR="004D68B5"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и иных документов, внесения предложений по совершенствованию механизма профилактики и противодействия экстремизму и терроризму среди населения </w:t>
      </w:r>
      <w:r w:rsidR="004D68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Новотельбинского</w:t>
      </w:r>
      <w:r w:rsidR="004D68B5"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поселения;</w:t>
      </w:r>
    </w:p>
    <w:p w:rsidR="00F3244F" w:rsidRPr="00F3244F" w:rsidRDefault="00F3244F" w:rsidP="00F3244F">
      <w:pPr>
        <w:spacing w:after="254" w:line="312" w:lineRule="auto"/>
        <w:ind w:left="567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выработка приоритетов и направлений профилактической и воспитательной работы по недопущению экстремизма и терроризма, национализма в подростковой и молодежной среде;</w:t>
      </w:r>
    </w:p>
    <w:p w:rsidR="00F3244F" w:rsidRPr="00F3244F" w:rsidRDefault="00F3244F" w:rsidP="00F3244F">
      <w:pPr>
        <w:spacing w:after="254" w:line="312" w:lineRule="auto"/>
        <w:ind w:left="567" w:hanging="567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контроля, за ходом выполнения плана мероприятий по профилактике и противодействию экстремизму и терроризма, другим асоциальным проявлениям среди населения на территории </w:t>
      </w:r>
      <w:r w:rsidR="004D68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Новотельбинского</w:t>
      </w: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воспитанию толерантного отношения к гражданам иной национальности;</w:t>
      </w:r>
    </w:p>
    <w:p w:rsidR="00F3244F" w:rsidRPr="00F3244F" w:rsidRDefault="00F3244F" w:rsidP="00F3244F">
      <w:pPr>
        <w:spacing w:after="254" w:line="312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Для реализации своих задач Комиссия имеет право:</w:t>
      </w:r>
    </w:p>
    <w:p w:rsidR="00F3244F" w:rsidRPr="00F3244F" w:rsidRDefault="00F3244F" w:rsidP="00F3244F">
      <w:pPr>
        <w:spacing w:after="254" w:line="312" w:lineRule="auto"/>
        <w:ind w:left="567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принимать в пределах своей компетенции решения, направленные на организацию и совершенствование взаимодействия между органами местного самоуправления, правоохранительными органами, муниципальными предприятиями и учреждениями, общественными организациями, находящимися на территории </w:t>
      </w:r>
      <w:r w:rsidR="004D68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Новотельбинского</w:t>
      </w:r>
      <w:r w:rsidR="004D68B5"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области противодействия экстремистской и террористической деятельности;</w:t>
      </w:r>
    </w:p>
    <w:p w:rsidR="00F3244F" w:rsidRPr="00F3244F" w:rsidRDefault="00F3244F" w:rsidP="00F3244F">
      <w:pPr>
        <w:spacing w:after="254" w:line="312" w:lineRule="auto"/>
        <w:ind w:left="567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приглашать на заседание Комиссии представителей органов местного самоуправления, правоохранительных органов, муниципальных предприятий и учреждений, общественных организаций для участия в рассмотрении вопросов, относящихся к компетенции Комиссии;</w:t>
      </w:r>
    </w:p>
    <w:p w:rsidR="00F3244F" w:rsidRPr="00F3244F" w:rsidRDefault="00F3244F" w:rsidP="00F3244F">
      <w:pPr>
        <w:spacing w:after="254" w:line="312" w:lineRule="auto"/>
        <w:ind w:left="1080" w:hanging="360"/>
        <w:rPr>
          <w:rFonts w:ascii="Tahoma" w:eastAsia="Times New Roman" w:hAnsi="Tahoma" w:cs="Tahoma"/>
          <w:sz w:val="24"/>
          <w:szCs w:val="24"/>
          <w:lang w:eastAsia="ru-RU"/>
        </w:rPr>
      </w:pP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Pr="00F3244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Структура, регламент работы и организация деятельности Комиссии.</w:t>
      </w:r>
    </w:p>
    <w:p w:rsidR="00F3244F" w:rsidRPr="00F3244F" w:rsidRDefault="00F3244F" w:rsidP="00F3244F">
      <w:pPr>
        <w:spacing w:after="254" w:line="312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Комиссия формируется в составе: председателя Комиссии, секретаря Комиссии, членов Комиссии.</w:t>
      </w:r>
    </w:p>
    <w:p w:rsidR="00F3244F" w:rsidRPr="00F3244F" w:rsidRDefault="00F3244F" w:rsidP="00F3244F">
      <w:pPr>
        <w:spacing w:after="254" w:line="312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Председатель Комиссии:</w:t>
      </w:r>
    </w:p>
    <w:p w:rsidR="00F3244F" w:rsidRPr="00F3244F" w:rsidRDefault="00F3244F" w:rsidP="00F3244F">
      <w:pPr>
        <w:spacing w:after="254" w:line="312" w:lineRule="auto"/>
        <w:ind w:left="567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 деятельностью Комиссии, распределяет обязанности между членами Комиссии и несет ответственность за выполнение возложенных на Комиссию задач;</w:t>
      </w:r>
    </w:p>
    <w:p w:rsidR="00F3244F" w:rsidRPr="00F3244F" w:rsidRDefault="00F3244F" w:rsidP="00F3244F">
      <w:pPr>
        <w:spacing w:after="254" w:line="312" w:lineRule="auto"/>
        <w:ind w:left="567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утверждает план работы Комиссии на год, повестку заседаний Комиссии, регламент заседаний Комиссии, протоколы заседаний Комиссии, отчет о деятельности Комиссии за год.</w:t>
      </w:r>
    </w:p>
    <w:p w:rsidR="00F3244F" w:rsidRPr="00F3244F" w:rsidRDefault="00F3244F" w:rsidP="00F3244F">
      <w:pPr>
        <w:spacing w:after="254" w:line="312" w:lineRule="auto"/>
        <w:ind w:left="567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порядок проведения и проводит заседание комиссии, принимает решения о проведении внеочередных заседаний Комиссии при возникновении необходимости безотлагательного рассмотрения вопросов, относящихся к ее деятельности;</w:t>
      </w:r>
    </w:p>
    <w:p w:rsidR="00F3244F" w:rsidRPr="00F3244F" w:rsidRDefault="00F3244F" w:rsidP="00F3244F">
      <w:pPr>
        <w:spacing w:after="254" w:line="312" w:lineRule="auto"/>
        <w:ind w:left="567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 Комиссию по вопросам, относящимся к её компетенции.</w:t>
      </w:r>
    </w:p>
    <w:p w:rsidR="00F3244F" w:rsidRPr="00F3244F" w:rsidRDefault="00F3244F" w:rsidP="00F3244F">
      <w:pPr>
        <w:spacing w:after="254" w:line="312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Комиссия осуществляет свою деятельность в соответствии с планами </w:t>
      </w:r>
    </w:p>
    <w:p w:rsidR="00F3244F" w:rsidRPr="00F3244F" w:rsidRDefault="00F3244F" w:rsidP="00F3244F">
      <w:pPr>
        <w:spacing w:after="254" w:line="312" w:lineRule="auto"/>
        <w:ind w:left="567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которые принимаются на заседании Комиссии и утверждаются её председателем. Порядок работы комиссии по отдельным вопросам определяются её председателем.</w:t>
      </w:r>
    </w:p>
    <w:p w:rsidR="00F3244F" w:rsidRPr="00F3244F" w:rsidRDefault="00F3244F" w:rsidP="00F3244F">
      <w:pPr>
        <w:spacing w:after="254" w:line="312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Заседание Комиссии проводятся на плановой основе, но не реже одного </w:t>
      </w:r>
    </w:p>
    <w:p w:rsidR="00F3244F" w:rsidRPr="00F3244F" w:rsidRDefault="00F3244F" w:rsidP="00F3244F">
      <w:pPr>
        <w:spacing w:after="254" w:line="312" w:lineRule="auto"/>
        <w:ind w:left="567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 в год. В период заседания Комиссии решения принимаются председателем Комиссии и доводятся секретарем Комиссии до исполнителей в виде указаний и поручений.</w:t>
      </w:r>
    </w:p>
    <w:p w:rsidR="00F3244F" w:rsidRPr="00F3244F" w:rsidRDefault="00F3244F" w:rsidP="00F3244F">
      <w:pPr>
        <w:spacing w:after="254" w:line="312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Заседания Комиссии проводит председатель, а в его отсутствие- </w:t>
      </w:r>
    </w:p>
    <w:p w:rsidR="00F3244F" w:rsidRPr="00F3244F" w:rsidRDefault="00F3244F" w:rsidP="00F3244F">
      <w:pPr>
        <w:spacing w:after="254" w:line="312" w:lineRule="auto"/>
        <w:ind w:left="567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 по поручению председателя Комиссии.</w:t>
      </w:r>
    </w:p>
    <w:p w:rsidR="00F3244F" w:rsidRPr="00F3244F" w:rsidRDefault="00F3244F" w:rsidP="00F3244F">
      <w:pPr>
        <w:spacing w:after="254" w:line="312" w:lineRule="auto"/>
        <w:ind w:left="567" w:hanging="567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3.6.Подготовка материалов к заседанию Комиссии осуществляется представителями тех органов, к ведению которых относятся вопросы повестки заседания. Материалы должны быть представлены в Комиссию не позднее, чем за 5 дней до дня проведения заседания.</w:t>
      </w:r>
    </w:p>
    <w:p w:rsidR="00F3244F" w:rsidRPr="00F3244F" w:rsidRDefault="00F3244F" w:rsidP="00F3244F">
      <w:pPr>
        <w:spacing w:after="254" w:line="312" w:lineRule="auto"/>
        <w:ind w:left="567" w:hanging="567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Заседание Комиссии считается правомочным, если на нем присутствует более половины членов Комиссии. В случае отсутствия члена Комиссии на заседании его представляет лицо, замещающее отсутствующего по основной должности.</w:t>
      </w:r>
    </w:p>
    <w:p w:rsidR="00F3244F" w:rsidRPr="00F3244F" w:rsidRDefault="00F3244F" w:rsidP="00F3244F">
      <w:pPr>
        <w:spacing w:after="254" w:line="312" w:lineRule="auto"/>
        <w:ind w:left="567" w:hanging="567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>3.8. Решение Комиссии принимается открытым голосованием простым большинством голосов от числа присутствующих членов Комиссии и оформляется в виде протокола, который подписывает председатель Комиссии, а в его отсутствие – заместитель, председательствующий на заседании. В случае равенства голосов, голос председательствующего является решающим.</w:t>
      </w:r>
    </w:p>
    <w:p w:rsidR="00F3244F" w:rsidRPr="00F3244F" w:rsidRDefault="00F3244F" w:rsidP="00F3244F">
      <w:pPr>
        <w:spacing w:after="254" w:line="312" w:lineRule="auto"/>
        <w:ind w:left="567" w:hanging="567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Копии протоколов Комиссии направляются для исполнения в соответствующие органы и организации в десятидневный срок после их утверждения председателем Комиссии.</w:t>
      </w:r>
    </w:p>
    <w:p w:rsidR="00F3244F" w:rsidRPr="00F3244F" w:rsidRDefault="00F3244F" w:rsidP="00F3244F">
      <w:pPr>
        <w:spacing w:after="254" w:line="312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Организация работы Комиссии возлагается на секретаря Комиссии, в обязанности которого входят:</w:t>
      </w:r>
    </w:p>
    <w:p w:rsidR="00F3244F" w:rsidRPr="00F3244F" w:rsidRDefault="00F3244F" w:rsidP="00F3244F">
      <w:pPr>
        <w:spacing w:after="254" w:line="312" w:lineRule="auto"/>
        <w:ind w:left="567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проекта плана работы Комиссии на год;</w:t>
      </w:r>
    </w:p>
    <w:p w:rsidR="00F3244F" w:rsidRPr="00F3244F" w:rsidRDefault="00F3244F" w:rsidP="00F3244F">
      <w:pPr>
        <w:spacing w:after="254" w:line="312" w:lineRule="auto"/>
        <w:ind w:left="567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-подготовка проведения заседания Комиссии, созыв заседания Комиссии, оповещение и обеспечение явки членов Комиссии и приглашенных на заседание лиц, обеспечение проведения заседания в установленный срок;</w:t>
      </w:r>
    </w:p>
    <w:p w:rsidR="00F3244F" w:rsidRPr="00F3244F" w:rsidRDefault="00F3244F" w:rsidP="00F3244F">
      <w:pPr>
        <w:spacing w:after="254" w:line="312" w:lineRule="auto"/>
        <w:ind w:left="567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-подготовка необходимых документов, справочных и аналитических материалов к заседанию Комиссии;</w:t>
      </w:r>
    </w:p>
    <w:p w:rsidR="00F3244F" w:rsidRPr="00F3244F" w:rsidRDefault="00F3244F" w:rsidP="00F3244F">
      <w:pPr>
        <w:spacing w:after="254" w:line="312" w:lineRule="auto"/>
        <w:ind w:left="567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>-оформление протоколов заседаний Комиссии, направление копий протоколов соответствующим органам и организациям, контроль, за исполнением решений Комиссии.</w:t>
      </w:r>
    </w:p>
    <w:p w:rsidR="00F3244F" w:rsidRPr="00F3244F" w:rsidRDefault="00F3244F" w:rsidP="00F3244F">
      <w:pPr>
        <w:spacing w:after="254" w:line="312" w:lineRule="auto"/>
        <w:ind w:left="567" w:hanging="567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3.11. Деятельность в составе Комиссии осуществляется на безвозмездной основе.</w:t>
      </w:r>
    </w:p>
    <w:p w:rsidR="00F3244F" w:rsidRPr="00F3244F" w:rsidRDefault="00F3244F" w:rsidP="00F3244F">
      <w:pPr>
        <w:spacing w:after="254" w:line="312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Организационно- техническую и информационно-аналитическую деятельность Комиссии обеспечивает администрация </w:t>
      </w:r>
      <w:r w:rsidR="004D68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Новотельбинского</w:t>
      </w: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AA6AB4" w:rsidRDefault="00AA6AB4" w:rsidP="00F3244F">
      <w:pPr>
        <w:spacing w:after="254" w:line="31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AB4" w:rsidRDefault="00AA6AB4" w:rsidP="00F3244F">
      <w:pPr>
        <w:spacing w:after="254" w:line="31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AB4" w:rsidRDefault="00AA6AB4" w:rsidP="00F3244F">
      <w:pPr>
        <w:spacing w:after="254" w:line="31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AB4" w:rsidRDefault="00AA6AB4" w:rsidP="00F3244F">
      <w:pPr>
        <w:spacing w:after="254" w:line="31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AB4" w:rsidRDefault="00AA6AB4" w:rsidP="00F3244F">
      <w:pPr>
        <w:spacing w:after="254" w:line="31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AB4" w:rsidRDefault="00AA6AB4" w:rsidP="00F3244F">
      <w:pPr>
        <w:spacing w:after="254" w:line="31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AB4" w:rsidRDefault="00AA6AB4" w:rsidP="00F3244F">
      <w:pPr>
        <w:spacing w:after="254" w:line="31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AB4" w:rsidRDefault="00AA6AB4" w:rsidP="00F3244F">
      <w:pPr>
        <w:spacing w:after="254" w:line="31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AB4" w:rsidRDefault="00AA6AB4" w:rsidP="00F3244F">
      <w:pPr>
        <w:spacing w:after="254" w:line="31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AB4" w:rsidRDefault="00AA6AB4" w:rsidP="00F3244F">
      <w:pPr>
        <w:spacing w:after="254" w:line="31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AB4" w:rsidRDefault="00AA6AB4" w:rsidP="00F3244F">
      <w:pPr>
        <w:spacing w:after="254" w:line="31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AB4" w:rsidRDefault="00AA6AB4" w:rsidP="00F3244F">
      <w:pPr>
        <w:spacing w:after="254" w:line="31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AB4" w:rsidRDefault="00AA6AB4" w:rsidP="00F3244F">
      <w:pPr>
        <w:spacing w:after="254" w:line="31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AB4" w:rsidRDefault="00AA6AB4" w:rsidP="00F3244F">
      <w:pPr>
        <w:spacing w:after="254" w:line="31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AB4" w:rsidRDefault="00AA6AB4" w:rsidP="00F3244F">
      <w:pPr>
        <w:spacing w:after="254" w:line="31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AB4" w:rsidRDefault="00AA6AB4" w:rsidP="00F3244F">
      <w:pPr>
        <w:spacing w:after="254" w:line="31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AB4" w:rsidRDefault="00AA6AB4" w:rsidP="00F3244F">
      <w:pPr>
        <w:spacing w:after="254" w:line="31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AB4" w:rsidRDefault="00AA6AB4" w:rsidP="00F3244F">
      <w:pPr>
        <w:spacing w:after="254" w:line="31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AB4" w:rsidRDefault="00AA6AB4" w:rsidP="00F3244F">
      <w:pPr>
        <w:spacing w:after="254" w:line="31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44F" w:rsidRPr="00F3244F" w:rsidRDefault="00F3244F" w:rsidP="00F3244F">
      <w:pPr>
        <w:spacing w:after="254" w:line="312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3 </w:t>
      </w:r>
    </w:p>
    <w:p w:rsidR="00F3244F" w:rsidRPr="00F3244F" w:rsidRDefault="00F3244F" w:rsidP="00F3244F">
      <w:pPr>
        <w:spacing w:after="254" w:line="312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главы</w:t>
      </w:r>
    </w:p>
    <w:p w:rsidR="00F3244F" w:rsidRPr="00F3244F" w:rsidRDefault="004D68B5" w:rsidP="00F3244F">
      <w:pPr>
        <w:spacing w:after="254" w:line="312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Новотельбинского</w:t>
      </w: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44F"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F3244F" w:rsidRPr="00EF23BB" w:rsidRDefault="00F3244F" w:rsidP="00F3244F">
      <w:pPr>
        <w:spacing w:after="254" w:line="312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  <w:r w:rsidRPr="00EF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F23BB" w:rsidRPr="00EF23B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EF23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23BB" w:rsidRPr="00EF23B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EF23B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EF23BB" w:rsidRPr="00EF23B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F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№ </w:t>
      </w:r>
      <w:r w:rsidR="00EF23BB" w:rsidRPr="00EF23BB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EF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244F" w:rsidRPr="00F3244F" w:rsidRDefault="00F3244F" w:rsidP="00F3244F">
      <w:pPr>
        <w:spacing w:after="254" w:line="312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F32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мероприятий по реализации комплексной муниципальной д</w:t>
      </w:r>
      <w:r w:rsidR="00696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олгосрочной целевой программы «</w:t>
      </w:r>
      <w:bookmarkStart w:id="0" w:name="_GoBack"/>
      <w:bookmarkEnd w:id="0"/>
      <w:r w:rsidRPr="00F32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Противодействие экстремизму и профилактика терроризма на территории </w:t>
      </w:r>
      <w:r w:rsidR="004D68B5" w:rsidRPr="004D6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Новотельбинского</w:t>
      </w:r>
      <w:r w:rsidRPr="00F32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201</w:t>
      </w:r>
      <w:r w:rsidR="00AA6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F32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AA6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F32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tbl>
      <w:tblPr>
        <w:tblW w:w="10410" w:type="dxa"/>
        <w:tblInd w:w="-5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3123"/>
        <w:gridCol w:w="803"/>
        <w:gridCol w:w="1770"/>
        <w:gridCol w:w="1027"/>
        <w:gridCol w:w="1027"/>
        <w:gridCol w:w="190"/>
        <w:gridCol w:w="1916"/>
      </w:tblGrid>
      <w:tr w:rsidR="00F3244F" w:rsidRPr="00F3244F">
        <w:trPr>
          <w:trHeight w:val="540"/>
        </w:trPr>
        <w:tc>
          <w:tcPr>
            <w:tcW w:w="6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44F" w:rsidRPr="00F3244F" w:rsidRDefault="00F3244F" w:rsidP="00F3244F">
            <w:pPr>
              <w:spacing w:after="254" w:line="312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32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3244F" w:rsidRPr="00F3244F" w:rsidRDefault="00F3244F" w:rsidP="00F3244F">
            <w:pPr>
              <w:spacing w:after="254" w:line="312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32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40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44F" w:rsidRPr="00F3244F" w:rsidRDefault="00F3244F" w:rsidP="00F3244F">
            <w:pPr>
              <w:spacing w:after="254" w:line="312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32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F3244F" w:rsidRPr="00F3244F" w:rsidRDefault="00F3244F" w:rsidP="00F3244F">
            <w:pPr>
              <w:spacing w:after="254" w:line="312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32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44F" w:rsidRPr="00F3244F" w:rsidRDefault="00F3244F" w:rsidP="00F3244F">
            <w:pPr>
              <w:spacing w:after="254" w:line="312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32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F3244F" w:rsidRPr="00F3244F" w:rsidRDefault="00F3244F" w:rsidP="00F3244F">
            <w:pPr>
              <w:spacing w:after="254" w:line="312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32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</w:t>
            </w:r>
            <w:proofErr w:type="spellEnd"/>
            <w:r w:rsidRPr="00F32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44F" w:rsidRPr="00F3244F" w:rsidRDefault="00F3244F" w:rsidP="00F3244F">
            <w:pPr>
              <w:spacing w:after="254" w:line="312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32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F3244F" w:rsidRPr="00F3244F" w:rsidRDefault="00F3244F" w:rsidP="00F3244F">
            <w:pPr>
              <w:spacing w:after="254" w:line="312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32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44F" w:rsidRPr="00F3244F" w:rsidRDefault="00F3244F" w:rsidP="00F3244F">
            <w:pPr>
              <w:spacing w:after="254" w:line="312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32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44F" w:rsidRPr="00F3244F" w:rsidRDefault="00F3244F" w:rsidP="00F3244F">
            <w:pPr>
              <w:spacing w:after="254" w:line="312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32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F3244F" w:rsidRPr="00F3244F" w:rsidRDefault="00F3244F" w:rsidP="00EF23BB">
            <w:pPr>
              <w:spacing w:after="254" w:line="312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32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F3244F" w:rsidRPr="00F3244F">
        <w:trPr>
          <w:trHeight w:val="480"/>
        </w:trPr>
        <w:tc>
          <w:tcPr>
            <w:tcW w:w="104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44F" w:rsidRPr="00F3244F" w:rsidRDefault="00F3244F" w:rsidP="00F3244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40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44F" w:rsidRPr="00F3244F" w:rsidRDefault="00F3244F" w:rsidP="00F3244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44F" w:rsidRPr="00F3244F" w:rsidRDefault="00F3244F" w:rsidP="00F3244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44F" w:rsidRPr="00F3244F" w:rsidRDefault="00F3244F" w:rsidP="00F3244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244F" w:rsidRPr="00F3244F" w:rsidRDefault="00F3244F" w:rsidP="00F3244F">
            <w:pPr>
              <w:spacing w:after="254" w:line="312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32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  <w:p w:rsidR="00F3244F" w:rsidRPr="00F3244F" w:rsidRDefault="00F3244F" w:rsidP="00F3244F">
            <w:pPr>
              <w:spacing w:after="254" w:line="312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32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44F" w:rsidRPr="00F3244F" w:rsidRDefault="00F3244F" w:rsidP="00F3244F">
            <w:pPr>
              <w:spacing w:after="254" w:line="312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32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  <w:p w:rsidR="00F3244F" w:rsidRPr="00F3244F" w:rsidRDefault="00F3244F" w:rsidP="00F3244F">
            <w:pPr>
              <w:spacing w:after="254" w:line="312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32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Источни-ки</w:t>
            </w:r>
            <w:proofErr w:type="spellEnd"/>
            <w:proofErr w:type="gramEnd"/>
          </w:p>
        </w:tc>
        <w:tc>
          <w:tcPr>
            <w:tcW w:w="4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244F" w:rsidRPr="00F3244F" w:rsidRDefault="00F3244F" w:rsidP="00F3244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F3244F" w:rsidRPr="00F3244F">
        <w:tc>
          <w:tcPr>
            <w:tcW w:w="1041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44F" w:rsidRPr="00F3244F" w:rsidRDefault="00F3244F" w:rsidP="00F3244F">
            <w:pPr>
              <w:spacing w:after="254" w:line="312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324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1.Организационные и пропагандистские мероприятия</w:t>
            </w:r>
          </w:p>
        </w:tc>
      </w:tr>
      <w:tr w:rsidR="00F3244F" w:rsidRPr="00F3244F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44F" w:rsidRPr="00F3244F" w:rsidRDefault="00F3244F" w:rsidP="00F3244F">
            <w:pPr>
              <w:spacing w:after="254" w:line="312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3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44F" w:rsidRPr="00F3244F" w:rsidRDefault="00F3244F" w:rsidP="004D68B5">
            <w:pPr>
              <w:spacing w:after="254" w:line="312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3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Обобщить и распространить в опыт проведения просветительских информационных мероприятий в учреждени</w:t>
            </w:r>
            <w:r w:rsidR="004D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ях </w:t>
            </w:r>
            <w:proofErr w:type="gramStart"/>
            <w:r w:rsidRPr="00F3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культуры, </w:t>
            </w:r>
            <w:r w:rsidR="004D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3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  <w:r w:rsidRPr="00F3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по формированию толерантности и преодолению ксенофобии.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44F" w:rsidRPr="00F3244F" w:rsidRDefault="00F3244F" w:rsidP="00AA6AB4">
            <w:pPr>
              <w:spacing w:after="254" w:line="312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3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AA6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F3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AA6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44F" w:rsidRPr="00F3244F" w:rsidRDefault="00F3244F" w:rsidP="00F3244F">
            <w:pPr>
              <w:spacing w:after="254" w:line="312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3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44F" w:rsidRPr="00F3244F" w:rsidRDefault="00F3244F" w:rsidP="00F3244F">
            <w:pPr>
              <w:spacing w:after="254" w:line="312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3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------------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44F" w:rsidRPr="00F3244F" w:rsidRDefault="00F3244F" w:rsidP="00F3244F">
            <w:pPr>
              <w:spacing w:after="254" w:line="312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3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-----------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44F" w:rsidRPr="00F3244F" w:rsidRDefault="00F3244F" w:rsidP="00F3244F">
            <w:pPr>
              <w:spacing w:after="254" w:line="312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3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</w:t>
            </w:r>
          </w:p>
        </w:tc>
      </w:tr>
      <w:tr w:rsidR="00F3244F" w:rsidRPr="00F3244F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44F" w:rsidRPr="00F3244F" w:rsidRDefault="00F3244F" w:rsidP="00F3244F">
            <w:pPr>
              <w:spacing w:after="254" w:line="312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3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44F" w:rsidRPr="00F3244F" w:rsidRDefault="00F3244F" w:rsidP="004D68B5">
            <w:pPr>
              <w:spacing w:after="254" w:line="312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3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учреждени</w:t>
            </w:r>
            <w:r w:rsidR="004D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Pr="00F3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культуры </w:t>
            </w:r>
            <w:r w:rsidR="004D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3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3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экстремизма и терроризма.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44F" w:rsidRPr="00F3244F" w:rsidRDefault="00F3244F" w:rsidP="00AA6AB4">
            <w:pPr>
              <w:spacing w:after="254" w:line="312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3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</w:t>
            </w:r>
            <w:r w:rsidR="00AA6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F3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3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</w:t>
            </w:r>
            <w:r w:rsidR="00AA6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44F" w:rsidRPr="00F3244F" w:rsidRDefault="00F3244F" w:rsidP="00F3244F">
            <w:pPr>
              <w:spacing w:after="254" w:line="312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3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 финансиров</w:t>
            </w:r>
            <w:r w:rsidRPr="00F3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44F" w:rsidRPr="00F3244F" w:rsidRDefault="00F3244F" w:rsidP="00F3244F">
            <w:pPr>
              <w:spacing w:after="254" w:line="312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3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--------</w:t>
            </w:r>
            <w:r w:rsidRPr="00F3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---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44F" w:rsidRPr="00F3244F" w:rsidRDefault="00F3244F" w:rsidP="00F3244F">
            <w:pPr>
              <w:spacing w:after="254" w:line="312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3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--------</w:t>
            </w:r>
            <w:r w:rsidRPr="00F3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--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44F" w:rsidRPr="00F3244F" w:rsidRDefault="00F3244F" w:rsidP="00F3244F">
            <w:pPr>
              <w:spacing w:after="254" w:line="312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F3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Культорга-</w:t>
            </w:r>
            <w:r w:rsidRPr="00F3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низаторы</w:t>
            </w:r>
            <w:proofErr w:type="spellEnd"/>
          </w:p>
        </w:tc>
      </w:tr>
      <w:tr w:rsidR="00F3244F" w:rsidRPr="00F3244F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44F" w:rsidRPr="00F3244F" w:rsidRDefault="00F3244F" w:rsidP="00F3244F">
            <w:pPr>
              <w:spacing w:after="254" w:line="312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3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44F" w:rsidRPr="00F3244F" w:rsidRDefault="00F3244F" w:rsidP="00F3244F">
            <w:pPr>
              <w:spacing w:after="254" w:line="312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3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среди читателей библиотек</w:t>
            </w:r>
            <w:r w:rsidR="004D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3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информационных материалов, содействующих повышению уровня толерантного сознания молодежи.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44F" w:rsidRPr="00F3244F" w:rsidRDefault="00F3244F" w:rsidP="00AA6AB4">
            <w:pPr>
              <w:spacing w:after="254" w:line="312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3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AA6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F3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AA6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44F" w:rsidRPr="00F3244F" w:rsidRDefault="00F3244F" w:rsidP="00F3244F">
            <w:pPr>
              <w:spacing w:after="254" w:line="312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3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44F" w:rsidRPr="00F3244F" w:rsidRDefault="00F3244F" w:rsidP="00F3244F">
            <w:pPr>
              <w:spacing w:after="254" w:line="312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3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-----------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44F" w:rsidRPr="00F3244F" w:rsidRDefault="00F3244F" w:rsidP="00F3244F">
            <w:pPr>
              <w:spacing w:after="254" w:line="312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3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----------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44F" w:rsidRPr="00F3244F" w:rsidRDefault="00F3244F" w:rsidP="00EF23BB">
            <w:pPr>
              <w:spacing w:after="254" w:line="312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3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</w:t>
            </w:r>
            <w:r w:rsidR="00EF2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</w:tr>
      <w:tr w:rsidR="00F3244F" w:rsidRPr="00F3244F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44F" w:rsidRPr="00F3244F" w:rsidRDefault="00F3244F" w:rsidP="00F3244F">
            <w:pPr>
              <w:spacing w:after="254" w:line="312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3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44F" w:rsidRPr="00F3244F" w:rsidRDefault="00F3244F" w:rsidP="00F3244F">
            <w:pPr>
              <w:spacing w:after="254" w:line="312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3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населения по вопросам противодействия терроризму, предупреждению </w:t>
            </w:r>
            <w:r w:rsidRPr="00F3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террористических актов, проведению в условиях возникновения ЧС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44F" w:rsidRPr="00F3244F" w:rsidRDefault="00F3244F" w:rsidP="00AA6AB4">
            <w:pPr>
              <w:spacing w:after="254" w:line="312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3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</w:t>
            </w:r>
            <w:r w:rsidR="00AA6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F3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AA6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44F" w:rsidRPr="00F3244F" w:rsidRDefault="00F3244F" w:rsidP="00F3244F">
            <w:pPr>
              <w:spacing w:after="254" w:line="312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3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44F" w:rsidRPr="00F3244F" w:rsidRDefault="00F3244F" w:rsidP="00F3244F">
            <w:pPr>
              <w:spacing w:after="254" w:line="312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3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44F" w:rsidRPr="00F3244F" w:rsidRDefault="00F3244F" w:rsidP="00F3244F">
            <w:pPr>
              <w:spacing w:after="254" w:line="312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3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-----------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44F" w:rsidRPr="00F3244F" w:rsidRDefault="00F3244F" w:rsidP="00F3244F">
            <w:pPr>
              <w:spacing w:after="254" w:line="312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3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</w:t>
            </w:r>
          </w:p>
        </w:tc>
      </w:tr>
      <w:tr w:rsidR="00F3244F" w:rsidRPr="00F3244F">
        <w:trPr>
          <w:trHeight w:val="2175"/>
        </w:trPr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44F" w:rsidRPr="00F3244F" w:rsidRDefault="00F3244F" w:rsidP="00F3244F">
            <w:pPr>
              <w:spacing w:after="254" w:line="312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3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44F" w:rsidRPr="00F3244F" w:rsidRDefault="00F3244F" w:rsidP="00F3244F">
            <w:pPr>
              <w:spacing w:after="254" w:line="312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3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мероприятий профилактических мер, направленных на предупреждение экстремисткой и террористической деятельности, в том числе на выявление и последующее устранение причин и условий, способствующих осуществлению экстремистской деятельности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44F" w:rsidRPr="00F3244F" w:rsidRDefault="00F3244F" w:rsidP="00AA6AB4">
            <w:pPr>
              <w:spacing w:after="254" w:line="312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3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AA6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F3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AA6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44F" w:rsidRPr="00F3244F" w:rsidRDefault="00F3244F" w:rsidP="00F3244F">
            <w:pPr>
              <w:spacing w:after="254" w:line="312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3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3244F" w:rsidRPr="00F3244F" w:rsidRDefault="00F3244F" w:rsidP="00F3244F">
            <w:pPr>
              <w:spacing w:after="254" w:line="312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3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244F" w:rsidRPr="00F3244F" w:rsidRDefault="00F3244F" w:rsidP="00F3244F">
            <w:pPr>
              <w:spacing w:after="254" w:line="312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3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------------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44F" w:rsidRPr="00F3244F" w:rsidRDefault="00F3244F" w:rsidP="00F3244F">
            <w:pPr>
              <w:spacing w:after="254" w:line="312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3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</w:t>
            </w:r>
          </w:p>
        </w:tc>
      </w:tr>
      <w:tr w:rsidR="00F3244F" w:rsidRPr="00F3244F">
        <w:trPr>
          <w:trHeight w:val="324"/>
        </w:trPr>
        <w:tc>
          <w:tcPr>
            <w:tcW w:w="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244F" w:rsidRPr="00F3244F" w:rsidRDefault="00F3244F" w:rsidP="00F3244F">
            <w:pPr>
              <w:spacing w:after="254" w:line="312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3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244F" w:rsidRPr="00F3244F" w:rsidRDefault="00F3244F" w:rsidP="00F3244F">
            <w:pPr>
              <w:spacing w:after="254" w:line="312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3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для детей и молодежи с использованием видеоматериалов.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244F" w:rsidRPr="00F3244F" w:rsidRDefault="00F3244F" w:rsidP="00AA6AB4">
            <w:pPr>
              <w:spacing w:after="254" w:line="312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3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AA6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F3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AA6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244F" w:rsidRPr="00F3244F" w:rsidRDefault="00F3244F" w:rsidP="00F3244F">
            <w:pPr>
              <w:spacing w:after="254" w:line="312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3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3244F" w:rsidRPr="00F3244F" w:rsidRDefault="00F3244F" w:rsidP="00F3244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244F" w:rsidRPr="00F3244F" w:rsidRDefault="00F3244F" w:rsidP="00F3244F">
            <w:pPr>
              <w:spacing w:after="254" w:line="312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3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-----------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244F" w:rsidRPr="00F3244F" w:rsidRDefault="00F3244F" w:rsidP="00F3244F">
            <w:pPr>
              <w:spacing w:after="254" w:line="312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3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культорганизаторы</w:t>
            </w:r>
          </w:p>
        </w:tc>
      </w:tr>
      <w:tr w:rsidR="00F3244F" w:rsidRPr="00F3244F">
        <w:trPr>
          <w:trHeight w:val="445"/>
        </w:trPr>
        <w:tc>
          <w:tcPr>
            <w:tcW w:w="10415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244F" w:rsidRPr="00F3244F" w:rsidRDefault="00F3244F" w:rsidP="00F3244F">
            <w:pPr>
              <w:spacing w:after="254" w:line="312" w:lineRule="auto"/>
              <w:ind w:left="720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324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2.Проведение акции Внимание – экстремизм! Терроризму нет! И т.д.</w:t>
            </w:r>
          </w:p>
        </w:tc>
      </w:tr>
      <w:tr w:rsidR="00F3244F" w:rsidRPr="00F3244F">
        <w:trPr>
          <w:trHeight w:val="435"/>
        </w:trPr>
        <w:tc>
          <w:tcPr>
            <w:tcW w:w="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244F" w:rsidRPr="00F3244F" w:rsidRDefault="00F3244F" w:rsidP="00F3244F">
            <w:pPr>
              <w:spacing w:after="254" w:line="312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3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244F" w:rsidRPr="00F3244F" w:rsidRDefault="00F3244F" w:rsidP="00F3244F">
            <w:pPr>
              <w:spacing w:after="254" w:line="312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3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и размещение плакатов по профилактике экстремизма и терроризма на </w:t>
            </w:r>
            <w:r w:rsidRPr="00F3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территории поселения.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244F" w:rsidRPr="00F3244F" w:rsidRDefault="00F3244F" w:rsidP="00AA6AB4">
            <w:pPr>
              <w:spacing w:after="254" w:line="312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3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</w:t>
            </w:r>
            <w:r w:rsidR="00AA6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F3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AA6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244F" w:rsidRPr="00F3244F" w:rsidRDefault="00F3244F" w:rsidP="00F3244F">
            <w:pPr>
              <w:spacing w:after="254" w:line="312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3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3244F" w:rsidRPr="00F3244F" w:rsidRDefault="00F3244F" w:rsidP="00F3244F">
            <w:pPr>
              <w:spacing w:after="254" w:line="312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3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244F" w:rsidRPr="00F3244F" w:rsidRDefault="00F3244F" w:rsidP="00F3244F">
            <w:pPr>
              <w:spacing w:after="254" w:line="312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3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244F" w:rsidRPr="00F3244F" w:rsidRDefault="00F3244F" w:rsidP="00F3244F">
            <w:pPr>
              <w:spacing w:after="254" w:line="312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3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F3244F" w:rsidRPr="00F3244F" w:rsidRDefault="00F3244F" w:rsidP="00F3244F">
            <w:pPr>
              <w:spacing w:after="254" w:line="312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3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</w:tc>
      </w:tr>
      <w:tr w:rsidR="00F3244F" w:rsidRPr="00F3244F">
        <w:trPr>
          <w:trHeight w:val="555"/>
        </w:trPr>
        <w:tc>
          <w:tcPr>
            <w:tcW w:w="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244F" w:rsidRPr="00F3244F" w:rsidRDefault="00F3244F" w:rsidP="00F3244F">
            <w:pPr>
              <w:spacing w:after="254" w:line="312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3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244F" w:rsidRPr="00F3244F" w:rsidRDefault="00F3244F" w:rsidP="00F3244F">
            <w:pPr>
              <w:spacing w:after="254" w:line="312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3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печатных памяток по тематике противодействия экстремизму и терроризму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244F" w:rsidRPr="00F3244F" w:rsidRDefault="00F3244F" w:rsidP="00AA6AB4">
            <w:pPr>
              <w:spacing w:after="254" w:line="312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3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AA6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F3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AA6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244F" w:rsidRPr="00F3244F" w:rsidRDefault="00F3244F" w:rsidP="00F3244F">
            <w:pPr>
              <w:spacing w:after="254" w:line="312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3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3244F" w:rsidRPr="00F3244F" w:rsidRDefault="00F3244F" w:rsidP="00F3244F">
            <w:pPr>
              <w:spacing w:after="254" w:line="312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3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244F" w:rsidRPr="00F3244F" w:rsidRDefault="00F3244F" w:rsidP="00F3244F">
            <w:pPr>
              <w:spacing w:after="254" w:line="312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3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244F" w:rsidRPr="00F3244F" w:rsidRDefault="00F3244F" w:rsidP="00F3244F">
            <w:pPr>
              <w:spacing w:after="254" w:line="312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3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поселения</w:t>
            </w:r>
          </w:p>
        </w:tc>
      </w:tr>
      <w:tr w:rsidR="00F3244F" w:rsidRPr="00F3244F">
        <w:trPr>
          <w:trHeight w:val="285"/>
        </w:trPr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44F" w:rsidRPr="00F3244F" w:rsidRDefault="00F3244F" w:rsidP="00F3244F">
            <w:pPr>
              <w:spacing w:after="254" w:line="312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3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44F" w:rsidRPr="00F3244F" w:rsidRDefault="00F3244F" w:rsidP="00F3244F">
            <w:pPr>
              <w:spacing w:after="254" w:line="312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3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акцию на тему: </w:t>
            </w:r>
          </w:p>
          <w:p w:rsidR="00F3244F" w:rsidRPr="00F3244F" w:rsidRDefault="00F3244F" w:rsidP="00F3244F">
            <w:pPr>
              <w:spacing w:after="254" w:line="312" w:lineRule="auto"/>
              <w:ind w:left="720" w:hanging="36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3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F324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F3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Терроризму нет! </w:t>
            </w:r>
            <w:proofErr w:type="gramStart"/>
            <w:r w:rsidRPr="00F3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выставка</w:t>
            </w:r>
            <w:proofErr w:type="gramEnd"/>
            <w:r w:rsidRPr="00F3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детских рисунков);</w:t>
            </w:r>
          </w:p>
          <w:p w:rsidR="00F3244F" w:rsidRPr="00F3244F" w:rsidRDefault="00F3244F" w:rsidP="00F3244F">
            <w:pPr>
              <w:spacing w:after="254" w:line="312" w:lineRule="auto"/>
              <w:ind w:left="720" w:hanging="36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3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F324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F3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на тему:» Прошлое, настоящее, будущее»</w:t>
            </w:r>
          </w:p>
          <w:p w:rsidR="00F3244F" w:rsidRPr="00F3244F" w:rsidRDefault="00F3244F" w:rsidP="00F3244F">
            <w:pPr>
              <w:spacing w:after="254" w:line="312" w:lineRule="auto"/>
              <w:ind w:left="720" w:hanging="36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3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F324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F3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классные часы на тему: </w:t>
            </w:r>
            <w:proofErr w:type="gramStart"/>
            <w:r w:rsidRPr="00F3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Внимание</w:t>
            </w:r>
            <w:proofErr w:type="gramEnd"/>
            <w:r w:rsidRPr="00F3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экстремизм»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44F" w:rsidRPr="00F3244F" w:rsidRDefault="00F3244F" w:rsidP="00AA6AB4">
            <w:pPr>
              <w:spacing w:after="254" w:line="312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3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AA6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F3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AA6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44F" w:rsidRPr="00F3244F" w:rsidRDefault="00F3244F" w:rsidP="00F3244F">
            <w:pPr>
              <w:spacing w:after="254" w:line="312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3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 </w:t>
            </w:r>
            <w:proofErr w:type="spellStart"/>
            <w:r w:rsidRPr="00F3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фининсирования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244F" w:rsidRPr="00F3244F" w:rsidRDefault="00F3244F" w:rsidP="00F3244F">
            <w:pPr>
              <w:spacing w:after="254" w:line="312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3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44F" w:rsidRPr="00F3244F" w:rsidRDefault="00F3244F" w:rsidP="00F3244F">
            <w:pPr>
              <w:spacing w:after="254" w:line="312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3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44F" w:rsidRPr="00F3244F" w:rsidRDefault="00F3244F" w:rsidP="00F3244F">
            <w:pPr>
              <w:spacing w:after="254" w:line="312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32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библиотекари</w:t>
            </w:r>
          </w:p>
        </w:tc>
      </w:tr>
      <w:tr w:rsidR="00F3244F" w:rsidRPr="00F3244F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85" w:type="dxa"/>
              <w:bottom w:w="51" w:type="dxa"/>
              <w:right w:w="85" w:type="dxa"/>
            </w:tcMar>
            <w:vAlign w:val="center"/>
            <w:hideMark/>
          </w:tcPr>
          <w:p w:rsidR="00F3244F" w:rsidRPr="00F3244F" w:rsidRDefault="00F3244F" w:rsidP="00F3244F">
            <w:pPr>
              <w:spacing w:after="0" w:line="312" w:lineRule="auto"/>
              <w:rPr>
                <w:rFonts w:ascii="Tahoma" w:eastAsia="Times New Roman" w:hAnsi="Tahoma" w:cs="Tahoma"/>
                <w:sz w:val="1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85" w:type="dxa"/>
              <w:bottom w:w="51" w:type="dxa"/>
              <w:right w:w="85" w:type="dxa"/>
            </w:tcMar>
            <w:vAlign w:val="center"/>
            <w:hideMark/>
          </w:tcPr>
          <w:p w:rsidR="00F3244F" w:rsidRPr="00F3244F" w:rsidRDefault="00F3244F" w:rsidP="00F3244F">
            <w:pPr>
              <w:spacing w:after="0" w:line="312" w:lineRule="auto"/>
              <w:rPr>
                <w:rFonts w:ascii="Tahoma" w:eastAsia="Times New Roman" w:hAnsi="Tahoma" w:cs="Tahoma"/>
                <w:sz w:val="1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85" w:type="dxa"/>
              <w:bottom w:w="51" w:type="dxa"/>
              <w:right w:w="85" w:type="dxa"/>
            </w:tcMar>
            <w:vAlign w:val="center"/>
            <w:hideMark/>
          </w:tcPr>
          <w:p w:rsidR="00F3244F" w:rsidRPr="00F3244F" w:rsidRDefault="00F3244F" w:rsidP="00F3244F">
            <w:pPr>
              <w:spacing w:after="0" w:line="312" w:lineRule="auto"/>
              <w:rPr>
                <w:rFonts w:ascii="Tahoma" w:eastAsia="Times New Roman" w:hAnsi="Tahoma" w:cs="Tahoma"/>
                <w:sz w:val="1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85" w:type="dxa"/>
              <w:bottom w:w="51" w:type="dxa"/>
              <w:right w:w="85" w:type="dxa"/>
            </w:tcMar>
            <w:vAlign w:val="center"/>
            <w:hideMark/>
          </w:tcPr>
          <w:p w:rsidR="00F3244F" w:rsidRPr="00F3244F" w:rsidRDefault="00F3244F" w:rsidP="00F3244F">
            <w:pPr>
              <w:spacing w:after="0" w:line="312" w:lineRule="auto"/>
              <w:rPr>
                <w:rFonts w:ascii="Tahoma" w:eastAsia="Times New Roman" w:hAnsi="Tahoma" w:cs="Tahoma"/>
                <w:sz w:val="1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85" w:type="dxa"/>
              <w:bottom w:w="51" w:type="dxa"/>
              <w:right w:w="85" w:type="dxa"/>
            </w:tcMar>
            <w:vAlign w:val="center"/>
            <w:hideMark/>
          </w:tcPr>
          <w:p w:rsidR="00F3244F" w:rsidRPr="00F3244F" w:rsidRDefault="00F3244F" w:rsidP="00F3244F">
            <w:pPr>
              <w:spacing w:after="0" w:line="312" w:lineRule="auto"/>
              <w:rPr>
                <w:rFonts w:ascii="Tahoma" w:eastAsia="Times New Roman" w:hAnsi="Tahoma" w:cs="Tahoma"/>
                <w:sz w:val="1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85" w:type="dxa"/>
              <w:bottom w:w="51" w:type="dxa"/>
              <w:right w:w="85" w:type="dxa"/>
            </w:tcMar>
            <w:vAlign w:val="center"/>
            <w:hideMark/>
          </w:tcPr>
          <w:p w:rsidR="00F3244F" w:rsidRPr="00F3244F" w:rsidRDefault="00F3244F" w:rsidP="00F3244F">
            <w:pPr>
              <w:spacing w:after="0" w:line="312" w:lineRule="auto"/>
              <w:rPr>
                <w:rFonts w:ascii="Tahoma" w:eastAsia="Times New Roman" w:hAnsi="Tahoma" w:cs="Tahoma"/>
                <w:sz w:val="1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85" w:type="dxa"/>
              <w:bottom w:w="51" w:type="dxa"/>
              <w:right w:w="85" w:type="dxa"/>
            </w:tcMar>
            <w:vAlign w:val="center"/>
            <w:hideMark/>
          </w:tcPr>
          <w:p w:rsidR="00F3244F" w:rsidRPr="00F3244F" w:rsidRDefault="00F3244F" w:rsidP="00F3244F">
            <w:pPr>
              <w:spacing w:after="0" w:line="312" w:lineRule="auto"/>
              <w:rPr>
                <w:rFonts w:ascii="Tahoma" w:eastAsia="Times New Roman" w:hAnsi="Tahoma" w:cs="Tahoma"/>
                <w:sz w:val="1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85" w:type="dxa"/>
              <w:bottom w:w="51" w:type="dxa"/>
              <w:right w:w="85" w:type="dxa"/>
            </w:tcMar>
            <w:vAlign w:val="center"/>
            <w:hideMark/>
          </w:tcPr>
          <w:p w:rsidR="00F3244F" w:rsidRPr="00F3244F" w:rsidRDefault="00F3244F" w:rsidP="00F3244F">
            <w:pPr>
              <w:spacing w:after="0" w:line="312" w:lineRule="auto"/>
              <w:rPr>
                <w:rFonts w:ascii="Tahoma" w:eastAsia="Times New Roman" w:hAnsi="Tahoma" w:cs="Tahoma"/>
                <w:sz w:val="1"/>
                <w:szCs w:val="24"/>
                <w:lang w:eastAsia="ru-RU"/>
              </w:rPr>
            </w:pPr>
          </w:p>
        </w:tc>
      </w:tr>
    </w:tbl>
    <w:p w:rsidR="00F3244F" w:rsidRPr="00F3244F" w:rsidRDefault="00F3244F" w:rsidP="00F3244F">
      <w:pPr>
        <w:spacing w:after="254" w:line="312" w:lineRule="auto"/>
        <w:ind w:left="720" w:hanging="36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3244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Комплексная муниципальная программа «Противодействие </w:t>
      </w:r>
      <w:proofErr w:type="gramStart"/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экстремизму</w:t>
      </w:r>
      <w:proofErr w:type="gramEnd"/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профилактика терроризма на территории </w:t>
      </w:r>
      <w:r w:rsidR="00AA6AB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Новотельбинского</w:t>
      </w:r>
      <w:r w:rsidR="00AA6AB4"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201</w:t>
      </w:r>
      <w:r w:rsidR="00AA6AB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AA6AB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3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подлежит корректировке и внесению дополнений при принятии Федеральной программы и областной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CE3D49" w:rsidRPr="00F3244F" w:rsidRDefault="00CE3D49"/>
    <w:sectPr w:rsidR="00CE3D49" w:rsidRPr="00F3244F" w:rsidSect="00CE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244F"/>
    <w:rsid w:val="00264BB3"/>
    <w:rsid w:val="004D68B5"/>
    <w:rsid w:val="006967FD"/>
    <w:rsid w:val="008579EF"/>
    <w:rsid w:val="008B4B25"/>
    <w:rsid w:val="00AA6AB4"/>
    <w:rsid w:val="00C60648"/>
    <w:rsid w:val="00CE3D49"/>
    <w:rsid w:val="00EE4802"/>
    <w:rsid w:val="00EF23BB"/>
    <w:rsid w:val="00F3244F"/>
    <w:rsid w:val="00FC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1927A-9939-424F-8071-4D2053D6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44F"/>
    <w:pPr>
      <w:spacing w:after="254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F3244F"/>
    <w:pPr>
      <w:spacing w:after="254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1959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Лена</cp:lastModifiedBy>
  <cp:revision>6</cp:revision>
  <cp:lastPrinted>2015-12-14T03:13:00Z</cp:lastPrinted>
  <dcterms:created xsi:type="dcterms:W3CDTF">2015-12-11T07:09:00Z</dcterms:created>
  <dcterms:modified xsi:type="dcterms:W3CDTF">2016-03-18T07:22:00Z</dcterms:modified>
</cp:coreProperties>
</file>